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5" w:rsidRPr="00EE50BE" w:rsidRDefault="005D313C" w:rsidP="00820206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0BE">
        <w:rPr>
          <w:rFonts w:ascii="Times New Roman" w:hAnsi="Times New Roman" w:cs="Times New Roman"/>
          <w:b/>
          <w:sz w:val="32"/>
          <w:szCs w:val="32"/>
        </w:rPr>
        <w:t>HƯỚNG DẪN NHANH CHỨC NĂNG LÊN LỚP</w:t>
      </w:r>
    </w:p>
    <w:p w:rsidR="00820206" w:rsidRDefault="00820206" w:rsidP="00820206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206">
        <w:rPr>
          <w:rFonts w:ascii="Times New Roman" w:hAnsi="Times New Roman" w:cs="Times New Roman"/>
          <w:b/>
          <w:sz w:val="28"/>
          <w:szCs w:val="28"/>
        </w:rPr>
        <w:t>Mục</w:t>
      </w:r>
      <w:proofErr w:type="spellEnd"/>
      <w:r w:rsidRPr="00820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06">
        <w:rPr>
          <w:rFonts w:ascii="Times New Roman" w:hAnsi="Times New Roman" w:cs="Times New Roman"/>
          <w:b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Cập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học.</w:t>
      </w:r>
    </w:p>
    <w:p w:rsidR="00820206" w:rsidRPr="00820206" w:rsidRDefault="00820206" w:rsidP="00820206">
      <w:pPr>
        <w:pStyle w:val="ListParagraph"/>
        <w:numPr>
          <w:ilvl w:val="0"/>
          <w:numId w:val="2"/>
        </w:numPr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0206">
        <w:rPr>
          <w:rFonts w:ascii="Times New Roman" w:hAnsi="Times New Roman" w:cs="Times New Roman"/>
          <w:b/>
          <w:sz w:val="28"/>
          <w:szCs w:val="28"/>
        </w:rPr>
        <w:t>Cách</w:t>
      </w:r>
      <w:proofErr w:type="spellEnd"/>
      <w:r w:rsidRPr="00820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06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8202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0206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</w:p>
    <w:p w:rsidR="005D313C" w:rsidRDefault="005D313C" w:rsidP="00B74F7E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13C">
        <w:rPr>
          <w:rFonts w:ascii="Times New Roman" w:hAnsi="Times New Roman" w:cs="Times New Roman"/>
          <w:b/>
          <w:color w:val="C00000"/>
          <w:sz w:val="28"/>
          <w:szCs w:val="28"/>
        </w:rPr>
        <w:t>Bước</w:t>
      </w:r>
      <w:proofErr w:type="spellEnd"/>
      <w:r w:rsidRPr="005D31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1</w:t>
      </w:r>
      <w:r w:rsidRPr="005D313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Đăng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bằng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quản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1.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13C" w:rsidRDefault="005D313C" w:rsidP="00B74F7E">
      <w:pPr>
        <w:pStyle w:val="ListParagraph"/>
        <w:tabs>
          <w:tab w:val="left" w:pos="1080"/>
        </w:tabs>
        <w:spacing w:before="120" w:after="120"/>
        <w:ind w:hanging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940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266" cy="200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3C" w:rsidRDefault="005D313C" w:rsidP="00B74F7E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313C">
        <w:rPr>
          <w:rFonts w:ascii="Times New Roman" w:hAnsi="Times New Roman" w:cs="Times New Roman"/>
          <w:b/>
          <w:color w:val="C00000"/>
          <w:sz w:val="28"/>
          <w:szCs w:val="28"/>
        </w:rPr>
        <w:t>Bước</w:t>
      </w:r>
      <w:proofErr w:type="spellEnd"/>
      <w:r w:rsidRPr="005D313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285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tục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13C" w:rsidRPr="005D313C" w:rsidRDefault="005D313C" w:rsidP="00B74F7E">
      <w:pPr>
        <w:tabs>
          <w:tab w:val="left" w:pos="1080"/>
        </w:tabs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20347" cy="2000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0781" cy="200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13C" w:rsidRDefault="005D313C" w:rsidP="00B74F7E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xác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cuối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ngoái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Tiểu học –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MN 5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ngoái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THCS –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lến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THPT –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cá</w:t>
      </w:r>
      <w:r w:rsidR="00F3339F">
        <w:rPr>
          <w:rFonts w:ascii="Times New Roman" w:hAnsi="Times New Roman" w:cs="Times New Roman"/>
          <w:sz w:val="28"/>
          <w:szCs w:val="28"/>
        </w:rPr>
        <w:t>c</w:t>
      </w:r>
      <w:bookmarkStart w:id="0" w:name="_GoBack"/>
      <w:bookmarkEnd w:id="0"/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F7E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B74F7E">
        <w:rPr>
          <w:rFonts w:ascii="Times New Roman" w:hAnsi="Times New Roman" w:cs="Times New Roman"/>
          <w:sz w:val="28"/>
          <w:szCs w:val="28"/>
        </w:rPr>
        <w:t>.</w:t>
      </w:r>
    </w:p>
    <w:p w:rsidR="00B74F7E" w:rsidRDefault="00B74F7E" w:rsidP="00B74F7E">
      <w:pPr>
        <w:pStyle w:val="ListParagraph"/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Lưu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ý: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Chọn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trường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sẽ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chỉ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ảnh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hưởng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đến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số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liệu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của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các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em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học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sinh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học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cuối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cấp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ở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năm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trước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chuyển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lên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năm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nay,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các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học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sinh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học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một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lớp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giữa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cấp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sẽ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được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lên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lớp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bình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thường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tại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trường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mà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học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sinh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đó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đang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học</w:t>
      </w:r>
    </w:p>
    <w:p w:rsidR="00B74F7E" w:rsidRPr="00B74F7E" w:rsidRDefault="00B74F7E" w:rsidP="00B74F7E">
      <w:pPr>
        <w:pStyle w:val="ListParagraph"/>
        <w:tabs>
          <w:tab w:val="left" w:pos="1080"/>
        </w:tabs>
        <w:spacing w:before="120" w:after="120"/>
        <w:ind w:left="0"/>
        <w:contextualSpacing w:val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C00000"/>
          <w:sz w:val="28"/>
          <w:szCs w:val="28"/>
        </w:rPr>
        <w:lastRenderedPageBreak/>
        <w:drawing>
          <wp:inline distT="0" distB="0" distL="0" distR="0">
            <wp:extent cx="6667500" cy="2222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7E" w:rsidRDefault="00B74F7E" w:rsidP="00B74F7E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xóa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sang.</w:t>
      </w:r>
    </w:p>
    <w:p w:rsidR="00B74F7E" w:rsidRDefault="00B74F7E" w:rsidP="00B74F7E">
      <w:pPr>
        <w:pStyle w:val="ListParagraph"/>
        <w:tabs>
          <w:tab w:val="left" w:pos="1080"/>
        </w:tabs>
        <w:spacing w:before="120" w:after="12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81575" cy="885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F7E" w:rsidRPr="00B74F7E" w:rsidRDefault="00B74F7E" w:rsidP="00B74F7E">
      <w:pPr>
        <w:pStyle w:val="ListParagraph"/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Lưu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ý: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Cần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đọc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rõ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cảnh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báo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để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tránh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trường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hợp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bị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mất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số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liệu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và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các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trường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hợp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không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mong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muốn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xảy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ra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với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số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liệu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của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đơn</w:t>
      </w:r>
      <w:proofErr w:type="spellEnd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proofErr w:type="spellStart"/>
      <w:r w:rsidRPr="00B74F7E">
        <w:rPr>
          <w:rFonts w:ascii="Times New Roman" w:hAnsi="Times New Roman" w:cs="Times New Roman"/>
          <w:i/>
          <w:color w:val="C00000"/>
          <w:sz w:val="28"/>
          <w:szCs w:val="28"/>
        </w:rPr>
        <w:t>vị</w:t>
      </w:r>
      <w:proofErr w:type="spellEnd"/>
    </w:p>
    <w:p w:rsidR="00B74F7E" w:rsidRDefault="00820206" w:rsidP="00B74F7E">
      <w:pPr>
        <w:pStyle w:val="ListParagraph"/>
        <w:numPr>
          <w:ilvl w:val="0"/>
          <w:numId w:val="1"/>
        </w:numPr>
        <w:tabs>
          <w:tab w:val="left" w:pos="1080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thoát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học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lớp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màn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thông </w:t>
      </w:r>
      <w:proofErr w:type="spellStart"/>
      <w:r>
        <w:rPr>
          <w:rFonts w:ascii="Times New Roman" w:hAnsi="Times New Roman" w:cs="Times New Roman"/>
          <w:sz w:val="28"/>
          <w:szCs w:val="28"/>
        </w:rPr>
        <w:t>báo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20206" w:rsidRPr="005D313C" w:rsidRDefault="00820206" w:rsidP="00820206">
      <w:pPr>
        <w:pStyle w:val="ListParagraph"/>
        <w:tabs>
          <w:tab w:val="left" w:pos="1080"/>
        </w:tabs>
        <w:spacing w:before="120" w:after="1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820206" w:rsidRPr="005D313C" w:rsidSect="00B74F7E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831E3"/>
    <w:multiLevelType w:val="hybridMultilevel"/>
    <w:tmpl w:val="C6D0B294"/>
    <w:lvl w:ilvl="0" w:tplc="85D60908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57558E7"/>
    <w:multiLevelType w:val="hybridMultilevel"/>
    <w:tmpl w:val="00DAED6E"/>
    <w:lvl w:ilvl="0" w:tplc="4AB0A99A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13C"/>
    <w:rsid w:val="005D313C"/>
    <w:rsid w:val="006005E5"/>
    <w:rsid w:val="00820206"/>
    <w:rsid w:val="009B3300"/>
    <w:rsid w:val="00B74F7E"/>
    <w:rsid w:val="00D8418D"/>
    <w:rsid w:val="00EE50BE"/>
    <w:rsid w:val="00F3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1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Phạm Tuấn Anh</dc:creator>
  <cp:lastModifiedBy>hai anh</cp:lastModifiedBy>
  <cp:revision>2</cp:revision>
  <dcterms:created xsi:type="dcterms:W3CDTF">2015-09-01T04:55:00Z</dcterms:created>
  <dcterms:modified xsi:type="dcterms:W3CDTF">2015-09-01T04:55:00Z</dcterms:modified>
</cp:coreProperties>
</file>